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96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深化协同育人 全面推进课程思政落地见效</w:t>
      </w:r>
    </w:p>
    <w:bookmarkEnd w:id="0"/>
    <w:p w14:paraId="062A6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为落实立德树人根本任务，扎实推进2026年课程思政建设工作，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4月15日</w:t>
      </w:r>
      <w:r>
        <w:rPr>
          <w:rFonts w:hint="eastAsia" w:ascii="仿宋" w:hAnsi="仿宋" w:eastAsia="仿宋" w:cs="仿宋"/>
          <w:sz w:val="32"/>
          <w:szCs w:val="32"/>
        </w:rPr>
        <w:t>，马克思主义学院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课程思政</w:t>
      </w:r>
      <w:r>
        <w:rPr>
          <w:rFonts w:hint="eastAsia" w:ascii="仿宋" w:hAnsi="仿宋" w:eastAsia="仿宋" w:cs="仿宋"/>
          <w:sz w:val="32"/>
          <w:szCs w:val="32"/>
        </w:rPr>
        <w:t>教研室组织开展课程思政专题研讨交流会，统筹部署年度重点工作，夯实协同育人基础。</w:t>
      </w:r>
    </w:p>
    <w:p w14:paraId="59A2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0975" cy="3945255"/>
            <wp:effectExtent l="0" t="0" r="15875" b="17145"/>
            <wp:docPr id="1" name="图片 1" descr="a394da8b79997425caa5cbe7c6b93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394da8b79997425caa5cbe7c6b9368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B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议结合学院育人工作实际，明确本年度课程思政建设总体目标与工作安排，聚焦课堂主阵地，常态化开展课程思政示范课教学活动。通过优秀教师示范授课、集体研讨打磨教学设计，深挖课程内在思政资源，优化教学环节设计，以优质课堂发挥示范引领作用。</w:t>
      </w:r>
    </w:p>
    <w:p w14:paraId="5E496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会议同步部署2026年课程思政教学竞赛相关工作，坚持以赛促教、以赛促研，以竞赛为抓手，倒逼教学改革创新，调动教师深耕课程思政的主动性，全面提升课堂价值引领能力。</w:t>
      </w:r>
    </w:p>
    <w:p w14:paraId="12C93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对专业课思政融入薄弱问题，学院建立思政课教师对接各系部指导机制。安排思政教师定点对接专业教研室，通过集体备课、听课评课、案例分享等形式，精准指导专业课教师挖掘专业蕴含的思政元素，优化融入方式，杜绝生硬嫁接，实现专业知识与思政教育有机融合，切实提升整体教学育人成效。</w:t>
      </w:r>
    </w:p>
    <w:p w14:paraId="4099A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研讨交流会思路清晰、举措务实，进一步凝聚了全员育人共识，明晰了年度建设任务。下一步，马克思主义学院将持续落实各项工作举措，稳步推进示范课打造、教学竞赛开展、跨部门结对指导等工作，持续深化“思政课程+课程思政”协同育人体系，全面推动学院课程思政建设提质增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C32B7F"/>
    <w:rsid w:val="5049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562</Characters>
  <Lines>0</Lines>
  <Paragraphs>0</Paragraphs>
  <TotalTime>16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七月繁星</cp:lastModifiedBy>
  <dcterms:modified xsi:type="dcterms:W3CDTF">2026-04-28T08:14:28Z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DBB9F7BD4C314FCFB777A579E94BBDE7_13</vt:lpwstr>
  </property>
</Properties>
</file>